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/>
        <w:drawing>
          <wp:inline distT="0" distB="0" distL="0" distR="0">
            <wp:extent cx="1371600" cy="1390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Министерство юстиции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Министерства юстиции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Российской Федерации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Тюменской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46E3E787">
                <wp:simplePos x="0" y="0"/>
                <wp:positionH relativeFrom="column">
                  <wp:posOffset>429260</wp:posOffset>
                </wp:positionH>
                <wp:positionV relativeFrom="paragraph">
                  <wp:posOffset>127000</wp:posOffset>
                </wp:positionV>
                <wp:extent cx="3476625" cy="1809750"/>
                <wp:effectExtent l="0" t="0" r="0" b="0"/>
                <wp:wrapNone/>
                <wp:docPr id="2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520" cy="1809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3"/>
                              <w:spacing w:before="300" w:after="200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/>
                              </w:rPr>
                              <w:t>Оказание бесплатной юридической помощи                        в Тюменской области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33.8pt;margin-top:10pt;width:273.7pt;height:142.45pt;mso-wrap-style:square;v-text-anchor:top" wp14:anchorId="46E3E78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23"/>
                        <w:spacing w:before="300" w:after="200"/>
                        <w:contextualSpacing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000000"/>
                        </w:rPr>
                        <w:t>Оказание бесплатной юридической помощи                        в Тюменской области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hd w:val="clear" w:color="auto" w:fill="FFFFFF"/>
        <w:spacing w:lineRule="atLeast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Конституцией Российской Федерации установлено право граждан на получение квалифицированной юридической помощи. </w:t>
      </w:r>
      <w:r>
        <w:rPr>
          <w:rFonts w:cs="Times New Roman" w:ascii="Times New Roman" w:hAnsi="Times New Roman"/>
          <w:b/>
          <w:sz w:val="24"/>
          <w:szCs w:val="24"/>
        </w:rPr>
        <w:t>В случаях, предусмотренных законом, юридическая помощь оказывается бесплатно.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hd w:val="clear" w:color="auto" w:fill="FFFFFF"/>
        <w:spacing w:lineRule="atLeast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Основные гарантии реализации права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 закреплены </w:t>
      </w:r>
      <w:r>
        <w:rPr>
          <w:rFonts w:cs="Times New Roman" w:ascii="Times New Roman" w:hAnsi="Times New Roman"/>
          <w:b/>
          <w:sz w:val="24"/>
          <w:szCs w:val="24"/>
        </w:rPr>
        <w:t>Федеральным законом от 21 ноября 2011 г. № 324-ФЗ «О бесплатной юридической помощи в Российской Федерации».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auto" w:fill="FFFFFF"/>
        <w:spacing w:lineRule="atLeast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mc:AlternateContent>
          <mc:Choice Requires="wps">
            <w:drawing>
              <wp:anchor behindDoc="1" distT="19050" distB="18415" distL="114300" distR="114300" simplePos="0" locked="0" layoutInCell="0" allowOverlap="1" relativeHeight="9" wp14:anchorId="2272951A">
                <wp:simplePos x="0" y="0"/>
                <wp:positionH relativeFrom="column">
                  <wp:posOffset>3763010</wp:posOffset>
                </wp:positionH>
                <wp:positionV relativeFrom="paragraph">
                  <wp:posOffset>354965</wp:posOffset>
                </wp:positionV>
                <wp:extent cx="495300" cy="495300"/>
                <wp:effectExtent l="0" t="0" r="0" b="0"/>
                <wp:wrapThrough wrapText="bothSides">
                  <wp:wrapPolygon edited="0">
                    <wp:start x="0" y="0"/>
                    <wp:lineTo x="0" y="20769"/>
                    <wp:lineTo x="20769" y="20769"/>
                    <wp:lineTo x="20769" y="0"/>
                    <wp:lineTo x="0" y="0"/>
                  </wp:wrapPolygon>
                </wp:wrapThrough>
                <wp:docPr id="4" name="Рисунок 1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flipH="1" rot="10800000">
                          <a:off x="0" y="0"/>
                          <a:ext cx="495360" cy="495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4" stroked="f" o:allowincell="f" style="position:absolute;margin-left:296.3pt;margin-top:27.95pt;width:38.95pt;height:38.95pt;mso-wrap-style:none;v-text-anchor:middle;rotation:180" wp14:anchorId="2272951A" type="_x0000_t75">
                <v:imagedata r:id="rId4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rFonts w:eastAsia="Liberation Sans" w:cs="Times New Roman" w:ascii="Times New Roman" w:hAnsi="Times New Roman"/>
          <w:color w:val="333333"/>
          <w:sz w:val="24"/>
          <w:szCs w:val="24"/>
          <w:highlight w:val="white"/>
        </w:rPr>
        <w:t>Квалифицированную юридическую помощь на территории Тюменской области гражданам бесплатно оказывают </w:t>
      </w:r>
      <w:r>
        <w:rPr>
          <w:rFonts w:eastAsia="Liberation Sans" w:cs="Times New Roman" w:ascii="Times New Roman" w:hAnsi="Times New Roman"/>
          <w:b/>
          <w:sz w:val="24"/>
          <w:szCs w:val="24"/>
          <w:highlight w:val="white"/>
        </w:rPr>
        <w:t>адвокаты</w:t>
      </w:r>
      <w:r>
        <w:rPr>
          <w:rFonts w:eastAsia="Liberation Sans" w:cs="Times New Roman" w:ascii="Times New Roman" w:hAnsi="Times New Roman"/>
          <w:b/>
          <w:color w:val="333333"/>
          <w:sz w:val="24"/>
          <w:szCs w:val="24"/>
          <w:highlight w:val="white"/>
        </w:rPr>
        <w:t xml:space="preserve"> </w:t>
      </w:r>
      <w:r>
        <w:rPr>
          <w:rFonts w:eastAsia="Liberation Sans" w:cs="Times New Roman" w:ascii="Times New Roman" w:hAnsi="Times New Roman"/>
          <w:b/>
          <w:sz w:val="24"/>
          <w:szCs w:val="24"/>
          <w:highlight w:val="white"/>
          <w:shd w:fill="FFFFFF" w:val="clear"/>
        </w:rPr>
        <w:t>Адвокатской палаты Тюменской области</w:t>
      </w:r>
      <w:r>
        <w:rPr>
          <w:rFonts w:eastAsia="Liberation Sans" w:cs="Times New Roman" w:ascii="Times New Roman" w:hAnsi="Times New Roman"/>
          <w:b/>
          <w:sz w:val="24"/>
          <w:szCs w:val="24"/>
          <w:highlight w:val="white"/>
        </w:rPr>
        <w:t> </w:t>
      </w:r>
      <w:r>
        <w:rPr>
          <w:rFonts w:eastAsia="Liberation Sans" w:cs="Times New Roman" w:ascii="Times New Roman" w:hAnsi="Times New Roman"/>
          <w:color w:val="333333"/>
          <w:sz w:val="24"/>
          <w:szCs w:val="24"/>
          <w:highlight w:val="white"/>
        </w:rPr>
        <w:t>в соответствии с действующим федеральным и региональным законодательством.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b/>
          <w:sz w:val="24"/>
          <w:szCs w:val="24"/>
        </w:rPr>
      </w:pPr>
      <w:r>
        <w:rPr>
          <w:rFonts w:eastAsia="Liberation Sans" w:cs="Times New Roman" w:ascii="Times New Roman" w:hAnsi="Times New Roman"/>
          <w:b/>
          <w:sz w:val="24"/>
          <w:szCs w:val="24"/>
        </w:rPr>
        <w:t>Категории граждан, имеющие право на получение всех видов бесплатной юридической помощи в рамках государственной системы бесплатной юридической помощи: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2) инвалиды I и II группы;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 </w:t>
      </w:r>
      <w:hyperlink r:id="rId5" w:tgtFrame="consultantplus://offline/ref=0F1445E2C86133FBF763A74E61970173821D5C54395C4809FD5ACED05528C2999CC3797758C22AAA8EE5943C225FCE195092C064BFBAB9341EZFE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пункте 6 статьи 1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 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 (действие положений 3.1 распространяется на правоотношения, возникшие с 24.02.2022).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 (действие положений 3.2 распространяется на правоотношения, возникшие с 24.02.2022).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7) граждане, имеющие право на бесплатную юридическую помощь в соответствии с </w:t>
      </w:r>
      <w:hyperlink r:id="rId6" w:tgtFrame="consultantplus://offline/ref=E8A21A58CEDF1934CAF7C1A78ECE72427D082F0FD8B670C36ABA0E0FCC15940B5B7A9ED0j2mAG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 Российской Федерации от 02.07.1992 № 3185-1 «О психиатрической помощи и гарантиях прав граждан при ее оказании»;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8.1) граждане, пострадавшие в результате чрезвычайной ситуации: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б) дети погибшего (умершего) в результате чрезвычайной ситуации;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в) родители погибшего (умершего) в результате чрезвычайной ситуации;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10) гражданам, призванным на военную службу по мобилизации, в период прохождения военной службы;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11) супруге (супругу), несовершеннолетним детям, детям старше 18 лет, ставшим инвалидами до достижения ими возраста 18 лет, детям в возрасте до 23 лет, обучающимся в образовательных организациях по очной форме обучения, и родителям граждан, призванных на военную службу по мобилизации, в период прохождения указанными гражданами военной службы.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rPr>
          <w:rFonts w:ascii="Times New Roman" w:hAnsi="Times New Roman" w:eastAsia="Liberation Sans" w:cs="Times New Roman"/>
          <w:b/>
          <w:sz w:val="24"/>
          <w:szCs w:val="24"/>
        </w:rPr>
      </w:pPr>
      <w:r>
        <w:rPr>
          <w:rFonts w:eastAsia="Liberation Sans" w:cs="Times New Roman" w:ascii="Times New Roman" w:hAnsi="Times New Roman"/>
          <w:b/>
          <w:sz w:val="24"/>
          <w:szCs w:val="24"/>
        </w:rPr>
        <w:t>Случаи оказания бесплатной юридической помощи: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b/>
          <w:sz w:val="24"/>
          <w:szCs w:val="24"/>
        </w:rPr>
        <w:t>Адвокаты Адвокатской палаты Тюменской области</w:t>
      </w:r>
      <w:r>
        <w:rPr>
          <w:rFonts w:eastAsia="Liberation Sans" w:cs="Times New Roman" w:ascii="Times New Roman" w:hAnsi="Times New Roman"/>
          <w:sz w:val="24"/>
          <w:szCs w:val="24"/>
        </w:rPr>
        <w:t>, являющиеся участниками государственной системы бесплатной юридической помощи, осуществляют 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правовое консультирование в устной и письменной форме</w:t>
      </w:r>
      <w:r>
        <w:rPr>
          <w:rFonts w:eastAsia="Liberation Sans" w:cs="Times New Roman" w:ascii="Times New Roman" w:hAnsi="Times New Roman"/>
          <w:sz w:val="24"/>
          <w:szCs w:val="24"/>
        </w:rPr>
        <w:t> граждан, имеющих право на получение бесплатной юридической помощи, и 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составляют для них заявления, жалобы, ходатайства и другие документы правового характера </w:t>
      </w:r>
      <w:r>
        <w:rPr>
          <w:rFonts w:eastAsia="Liberation Sans" w:cs="Times New Roman" w:ascii="Times New Roman" w:hAnsi="Times New Roman"/>
          <w:sz w:val="24"/>
          <w:szCs w:val="24"/>
        </w:rPr>
        <w:t>в следующих случаях: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4) защита прав потребителей (в части предоставления коммунальных услуг);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5) отказ работодателя в заключении трудового договора, нарушающий гарантии, установленные Трудовым </w:t>
      </w:r>
      <w:hyperlink r:id="rId7" w:tgtFrame="consultantplus://offline/ref=9D4C108A54559972582959A152E25DE7A5615F65F281F3C95B59A50C28l7q3G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 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6) признание гражданина безработным и установление пособия по безработице;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10) установление и оспаривание отцовства (материнства), взыскание алиментов;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11) реабилитация граждан, пострадавших от политических репрессий;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12) ограничение дееспособности;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13) обжалование нарушений прав и свобод граждан при оказании психиатрической помощи;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14) медико-социальная экспертиза и реабилитация инвалидов;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17) обеспечение денежным довольствием военнослужащих и предоставление им отдельных выплат в соответствии с Федеральным </w:t>
      </w:r>
      <w:hyperlink r:id="rId8" w:tgtFrame="consultantplus://offline/ref=015DAC7E3387F848D79226094B10F1F22180C6857B07C094AFC751FDB8175F4015B9D54E041085E5E64FD52688r4zCF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 от 7 ноября 2011 года № 306-ФЗ «О денежном довольствии военнослужащих и предоставлении им отдельных выплат»</w:t>
      </w:r>
      <w:bookmarkStart w:id="0" w:name="_GoBack"/>
      <w:bookmarkEnd w:id="0"/>
      <w:r>
        <w:rPr>
          <w:rFonts w:eastAsia="Liberation Sans" w:cs="Times New Roman" w:ascii="Times New Roman" w:hAnsi="Times New Roman"/>
          <w:sz w:val="24"/>
          <w:szCs w:val="24"/>
        </w:rPr>
        <w:t>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19) предоставление льгот, социальных гарантий и компенсаций лицам, указанным в пункте 3.3 части 1 настоящей статьи;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При этом адвокаты 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представляют в судах, государственных и муниципальных органах, организациях интересы </w:t>
      </w:r>
      <w:r>
        <w:rPr>
          <w:rFonts w:eastAsia="Liberation Sans" w:cs="Times New Roman" w:ascii="Times New Roman" w:hAnsi="Times New Roman"/>
          <w:sz w:val="24"/>
          <w:szCs w:val="24"/>
        </w:rPr>
        <w:t>граждан, имеющих право на получение бесплатной юридической помощи, если они являются: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1) истцами и ответчиками при рассмотрении судами дел о: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2) истцами (заявителями) при рассмотрении судами дел: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а) о взыскании алиментов;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3) гражданами, в отношении которых судом рассматривается заявление о признании их недееспособными;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4) гражданами, пострадавшими от политических репрессий, - по вопросам, связанным с реабилитацией;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  <w:u w:val="single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b/>
          <w:sz w:val="24"/>
          <w:szCs w:val="24"/>
        </w:rPr>
      </w:pPr>
      <w:r>
        <w:rPr>
          <w:rFonts w:eastAsia="Liberation Sans" w:cs="Times New Roman" w:ascii="Times New Roman" w:hAnsi="Times New Roman"/>
          <w:b/>
          <w:sz w:val="24"/>
          <w:szCs w:val="24"/>
        </w:rPr>
        <w:t>Для получения бесплатной юридической помощи необходимо предоставить документы, установленные постановлением Правительства Тюменской области от 16.01.2012 № 1-п «О компенсации расходов адвокатам, оказывающим бесплатную юридическую помощь отдельным категориям граждан Российской Федерации, проживающих в Тюменской области».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Гражданин представляет адвокату нотариально заверенные копии соответствующих документов либо вместе с незаверенными копиями предъявляет подлинные документы для сверки. В этом случае адвокат самостоятельно заверяет верность копии.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 случае отсутствия у гражданина регистрации по месту жительства факт постоянного проживания в Тюменской области подтверждается соответствующим решением суда.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 xml:space="preserve">Отмечаем, что 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федеральные органы исполнительной власти и подведомственные им учреждения, органы исполнительной власти Тюменской области и подведомственные им учреждения, органы управления государственных внебюджетных фондов</w:t>
      </w:r>
      <w:r>
        <w:rPr>
          <w:rFonts w:eastAsia="Liberation Sans" w:cs="Times New Roman" w:ascii="Times New Roman" w:hAnsi="Times New Roman"/>
          <w:sz w:val="24"/>
          <w:szCs w:val="24"/>
        </w:rPr>
        <w:t xml:space="preserve">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установленном </w:t>
      </w:r>
      <w:hyperlink r:id="rId9" w:tgtFrame="consultantplus://offline/ref=C733B1B6E50639E4AC27417152BDDB4090B41F6DD9ECBCB77642E010B2T7xBH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 Российской Федерации для рассмотрения обращений граждан.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b/>
          <w:sz w:val="24"/>
          <w:szCs w:val="24"/>
        </w:rPr>
        <w:t>Нотариусы в рамках государственной системы бесплатной юридической помощи</w:t>
      </w:r>
      <w:r>
        <w:rPr>
          <w:rFonts w:eastAsia="Liberation Sans" w:cs="Times New Roman" w:ascii="Times New Roman" w:hAnsi="Times New Roman"/>
          <w:sz w:val="24"/>
          <w:szCs w:val="24"/>
        </w:rPr>
        <w:t xml:space="preserve"> </w:t>
      </w: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2867660</wp:posOffset>
            </wp:positionH>
            <wp:positionV relativeFrom="paragraph">
              <wp:posOffset>179705</wp:posOffset>
            </wp:positionV>
            <wp:extent cx="752475" cy="752475"/>
            <wp:effectExtent l="0" t="0" r="0" b="0"/>
            <wp:wrapThrough wrapText="bothSides">
              <wp:wrapPolygon edited="0">
                <wp:start x="-22" y="0"/>
                <wp:lineTo x="-22" y="21306"/>
                <wp:lineTo x="21306" y="21306"/>
                <wp:lineTo x="21306" y="0"/>
                <wp:lineTo x="-22" y="0"/>
              </wp:wrapPolygon>
            </wp:wrapThrough>
            <wp:docPr id="5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Liberation Sans" w:cs="Times New Roman" w:ascii="Times New Roman" w:hAnsi="Times New Roman"/>
          <w:sz w:val="24"/>
          <w:szCs w:val="24"/>
        </w:rPr>
        <w:t>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 </w:t>
      </w:r>
      <w:hyperlink r:id="rId11" w:tgtFrame="consultantplus://offline/ref=B2B9FF714C9E14AB9E184C56749C3BD5FAA2E9FD633563B38F9CE200B5E6v5J">
        <w:r>
          <w:rPr>
            <w:rStyle w:val="-"/>
            <w:rFonts w:eastAsia="Liberation Sans" w:cs="Times New Roman" w:ascii="Times New Roman" w:hAnsi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eastAsia="Liberation Sans" w:cs="Times New Roman" w:ascii="Times New Roman" w:hAnsi="Times New Roman"/>
          <w:sz w:val="24"/>
          <w:szCs w:val="24"/>
        </w:rPr>
        <w:t>, установленном законодательством Российской Федерации о нотариате.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 xml:space="preserve">Также 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нотариусы с 01.01.2024</w:t>
      </w:r>
      <w:r>
        <w:rPr>
          <w:rFonts w:eastAsia="Liberation Sans" w:cs="Times New Roman" w:ascii="Times New Roman" w:hAnsi="Times New Roman"/>
          <w:sz w:val="24"/>
          <w:szCs w:val="24"/>
        </w:rPr>
        <w:t xml:space="preserve"> в рамках государственной системы бесплатной юридической помощи исходя из своих полномочий 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удостоверяют доверенности на представление  адвокатами</w:t>
      </w:r>
      <w:r>
        <w:rPr>
          <w:rFonts w:eastAsia="Liberation Sans" w:cs="Times New Roman" w:ascii="Times New Roman" w:hAnsi="Times New Roman"/>
          <w:sz w:val="24"/>
          <w:szCs w:val="24"/>
        </w:rPr>
        <w:t>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Доверенности на представление интересов граждан, имеющих право на получение бесплатной юридической помощи, в случаях, предусмотренных частью 3 статьи 20 Федерального закона № 324-ФЗ и законами субъектов Российской Федерации, в судах, государственных и муниципальных органах, организациях удостоверяются нотариусами бесплатно. Для удостоверения таких доверенностей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статьей 25 Федерального закона от 31 мая 2002 года № 63-ФЗ «Об адвокатской деятельности и адвокатуре в Российской Федерации».</w:t>
      </w: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 xml:space="preserve"> 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</w:rPr>
      </w:pPr>
      <w:r>
        <w:rPr>
          <w:rFonts w:eastAsia="Liberation Sans" w:cs="Times New Roman" w:ascii="Times New Roman" w:hAnsi="Times New Roman"/>
        </w:rPr>
        <w:t>Одновременно информируем, что частью 2 статьи 21 Федерального закона от 21.11.2011 № 324-ФЗ «О бесплатной юридической помощи в Российской Федерации» определен исчерпывающий перечень случаев, в которых бесплатная юридическая помощь в рамках государственной системы бесплатной юридической помощи </w:t>
      </w:r>
      <w:r>
        <w:rPr>
          <w:rFonts w:eastAsia="Liberation Sans" w:cs="Times New Roman" w:ascii="Times New Roman" w:hAnsi="Times New Roman"/>
          <w:b/>
          <w:bCs/>
        </w:rPr>
        <w:t>не оказывается</w:t>
      </w:r>
      <w:r>
        <w:rPr>
          <w:rFonts w:eastAsia="Liberation Sans" w:cs="Times New Roman" w:ascii="Times New Roman" w:hAnsi="Times New Roman"/>
        </w:rPr>
        <w:t>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 качестве таких случаев указаны случаи, когда гражданин: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1) обратился за бесплатной юридической помощью по вопросу, не имеющему правового характера;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b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Если адвокат, являющийся участником государственной системы бесплатной юридической помощи, принимает решение о невозможности оказания бесплатной юридической помощи </w:t>
      </w:r>
      <w:r>
        <w:rPr>
          <w:rFonts w:eastAsia="Liberation Sans" w:cs="Times New Roman" w:ascii="Times New Roman" w:hAnsi="Times New Roman"/>
          <w:iCs/>
          <w:sz w:val="24"/>
          <w:szCs w:val="24"/>
        </w:rPr>
        <w:t>гражданину</w:t>
      </w:r>
      <w:r>
        <w:rPr>
          <w:rFonts w:eastAsia="Liberation Sans" w:cs="Times New Roman" w:ascii="Times New Roman" w:hAnsi="Times New Roman"/>
          <w:sz w:val="24"/>
          <w:szCs w:val="24"/>
        </w:rPr>
        <w:t>, имеющему право на получение такой помощи в рамках государственной системы бесплатной юридической помощи, ему</w:t>
      </w:r>
      <w:r>
        <w:rPr>
          <w:rFonts w:eastAsia="Liberation Sans" w:cs="Times New Roman" w:ascii="Times New Roman" w:hAnsi="Times New Roman"/>
          <w:i/>
          <w:iCs/>
          <w:sz w:val="24"/>
          <w:szCs w:val="24"/>
        </w:rPr>
        <w:t> </w:t>
      </w:r>
      <w:r>
        <w:rPr>
          <w:rFonts w:eastAsia="Liberation Sans" w:cs="Times New Roman" w:ascii="Times New Roman" w:hAnsi="Times New Roman"/>
          <w:b/>
          <w:iCs/>
          <w:sz w:val="24"/>
          <w:szCs w:val="24"/>
        </w:rPr>
        <w:t>выдается соответствующее заключение.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Решение об отказе в предоставлении бесплатной юридической помощи принимается адвокатом, в спорных случаях — руководителем адвокатского образования.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Отказ в предоставлении бесплатной юридической помощи может быть обжалован в Адвокатскую палату Тюменской области (адрес: 625002, г. Тюмень, ул. Комсомольская, д. 22, тел.: (3452) 56-55-44).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Одновременно сообщаем, что жалобы на оказанную бесплатную юридическую помощь можно подать в Управление Минюста России по Тюменской области,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Liberation Sans" w:cs="Times New Roman" w:ascii="Times New Roman" w:hAnsi="Times New Roman"/>
          <w:sz w:val="24"/>
          <w:szCs w:val="24"/>
        </w:rPr>
        <w:t>Главное правовое управление Правительства Тюменской области и Адвокатскую палату Тюменской области (в случае оказания ее адвокатом).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  <w:t>В части функционирования негосударственной системы бесплатной юридической помощи в Тюменской области, то бесплатная юридическая помощь по данному направлению оказывается </w:t>
      </w:r>
      <w:r>
        <w:rPr>
          <w:rFonts w:eastAsia="Liberation Sans" w:cs="Times New Roman" w:ascii="Times New Roman" w:hAnsi="Times New Roman"/>
          <w:b/>
          <w:iCs/>
          <w:sz w:val="24"/>
          <w:szCs w:val="24"/>
        </w:rPr>
        <w:t>студенческой юридической клиникой</w:t>
      </w:r>
      <w:r>
        <w:rPr>
          <w:rFonts w:eastAsia="Liberation Sans" w:cs="Times New Roman" w:ascii="Times New Roman" w:hAnsi="Times New Roman"/>
          <w:b/>
          <w:sz w:val="24"/>
          <w:szCs w:val="24"/>
        </w:rPr>
        <w:t> Института государства и права</w:t>
      </w:r>
      <w:r>
        <w:rPr>
          <w:rFonts w:eastAsia="Liberation Sans" w:cs="Times New Roman" w:ascii="Times New Roman" w:hAnsi="Times New Roman"/>
          <w:sz w:val="24"/>
          <w:szCs w:val="24"/>
        </w:rPr>
        <w:t xml:space="preserve"> «Тюменский государственный университет» (адрес: 625000, г. Тюмень, улица Тургенева, 9, тел. (3452) 46-78-35).</w:t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center"/>
        <w:rPr>
          <w:rFonts w:ascii="Times New Roman" w:hAnsi="Times New Roman" w:eastAsia="Liberation Sans" w:cs="Times New Roman"/>
          <w:sz w:val="24"/>
          <w:szCs w:val="24"/>
        </w:rPr>
      </w:pPr>
      <w:r>
        <w:rPr/>
        <w:drawing>
          <wp:inline distT="0" distB="0" distL="0" distR="0">
            <wp:extent cx="742950" cy="676275"/>
            <wp:effectExtent l="0" t="0" r="0" b="0"/>
            <wp:docPr id="6" name="Рисунок 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FFFFFF" w:fill="FFFFFF"/>
        <w:spacing w:lineRule="auto" w:line="240" w:before="0" w:after="0"/>
        <w:ind w:firstLine="709"/>
        <w:contextualSpacing/>
        <w:jc w:val="both"/>
        <w:rPr>
          <w:rFonts w:ascii="Times New Roman" w:hAnsi="Times New Roman" w:eastAsia="Liberation Sans" w:cs="Times New Roman"/>
          <w:sz w:val="24"/>
          <w:szCs w:val="24"/>
        </w:rPr>
      </w:pPr>
      <w:r>
        <w:rPr>
          <w:rFonts w:eastAsia="Liberation Sans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Областным исполнительным органом государственной власти Тюменской области, уполномоченным в области обеспечения граждан бесплатной юридической помощью, является Главное правовое управление Правительства Тюменской области.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Телефон для справок: (3452) 427-130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Адрес:</w:t>
      </w:r>
      <w:r>
        <w:rPr>
          <w:rFonts w:cs="Times New Roman" w:ascii="Times New Roman" w:hAnsi="Times New Roman"/>
          <w:color w:val="616878"/>
          <w:shd w:fill="F4F7FB" w:val="clear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625000, Тюменская область, г. Тюмень, ул. Володарского,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ru-RU"/>
        </w:rPr>
        <w:t>. 45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ru-RU"/>
        </w:rPr>
        <w:t>e-mail: gpu_to@72to.ru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Обращаем Ваше внимание, что список адвокатов, участвующих в системе бесплатной юридической помощи размещен на официальном сайте Главного правового управления Правительства Тюменской области  https://gpu.admtyumen.ru/OIGV/gpu/actions/more.htm?id=12054416@cmsArticle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/>
        <w:drawing>
          <wp:inline distT="0" distB="0" distL="0" distR="0">
            <wp:extent cx="1038225" cy="1038225"/>
            <wp:effectExtent l="0" t="0" r="0" b="0"/>
            <wp:docPr id="7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Дополнительную информацию о порядке </w:t>
      </w: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оказания бесплатной юридической помощи в Тюменской области </w:t>
      </w:r>
      <w:r>
        <w:rPr>
          <w:rFonts w:cs="Times New Roman" w:ascii="Times New Roman" w:hAnsi="Times New Roman"/>
          <w:sz w:val="23"/>
          <w:szCs w:val="23"/>
        </w:rPr>
        <w:t xml:space="preserve">Вы можете получить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в Управлении Минюста России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по Тюменской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номера телефонов для справок: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8 (3452) 56-88-47, доб. 212, 211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адрес: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 xml:space="preserve">625003, Тюменская область,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  <w:t>г. Тюмень, ул. Володарского, 10.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часы приёма заявителей: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Пн.-чт.: с 09.30 до 13.00; с 14:00 до 17.00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Пт.: с 09.30 до 13.00; с 14:00 до 16.00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 w:eastAsia="ru-RU"/>
        </w:rPr>
        <w:t xml:space="preserve">e-mail: </w:t>
      </w:r>
      <w:hyperlink r:id="rId14" w:tgtFrame="mailto:ru72@minjust.gov.ru">
        <w:r>
          <w:rPr>
            <w:rFonts w:cs="Times New Roman" w:ascii="Times New Roman" w:hAnsi="Times New Roman"/>
            <w:color w:val="000000"/>
            <w:sz w:val="24"/>
            <w:szCs w:val="24"/>
            <w:lang w:val="en-US" w:eastAsia="ru-RU"/>
          </w:rPr>
          <w:t>ru72@minjust.gov.ru</w:t>
        </w:r>
      </w:hyperlink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cs="Times New Roman" w:ascii="Times New Roman" w:hAnsi="Times New Roman"/>
          <w:sz w:val="23"/>
          <w:szCs w:val="23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>
        <w:rPr>
          <w:rFonts w:cs="Times New Roman" w:ascii="Times New Roman" w:hAnsi="Times New Roman"/>
          <w:sz w:val="23"/>
          <w:szCs w:val="23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Отзывы о качестве оказанной бесплатной юридической помощи и предложения по совершенствованию существующей системы бесплатной юридической помощи в Тюменской области направлять: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3"/>
          <w:szCs w:val="23"/>
        </w:rPr>
      </w:pPr>
      <w:r>
        <w:rPr/>
        <w:drawing>
          <wp:inline distT="0" distB="0" distL="0" distR="0">
            <wp:extent cx="1036955" cy="969010"/>
            <wp:effectExtent l="0" t="0" r="0" b="0"/>
            <wp:docPr id="8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Управление Минюста России по Тюменской области информирует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Остерегайтесь мошенников в сфере юридических услуг!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Недобросовестные юристы-мошенники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любым путём будут пытаться получить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у вас деньги под видом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«бесплатных консультаций»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 xml:space="preserve">без фактического оказания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юридических услуг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 xml:space="preserve">Помните, что государственная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 xml:space="preserve">юридическая помощь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cs="Times New Roman" w:ascii="Times New Roman" w:hAnsi="Times New Roman"/>
          <w:b/>
          <w:color w:val="FF0000"/>
          <w:sz w:val="44"/>
          <w:szCs w:val="44"/>
        </w:rPr>
        <w:t>квалифицированная и бесплатная!</w:t>
      </w:r>
    </w:p>
    <w:sectPr>
      <w:headerReference w:type="default" r:id="rId16"/>
      <w:type w:val="nextPage"/>
      <w:pgSz w:orient="landscape" w:w="8391" w:h="11906"/>
      <w:pgMar w:left="794" w:right="794" w:gutter="0" w:header="0" w:top="737" w:footer="0" w:bottom="73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89814231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pPr>
      <w:keepNext w:val="true"/>
      <w:keepLines/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Style10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character" w:styleId="11" w:customStyle="1">
    <w:name w:val="Заголовок 1 Знак"/>
    <w:basedOn w:val="DefaultParagraphFont"/>
    <w:uiPriority w:val="99"/>
    <w:qFormat/>
    <w:rPr>
      <w:rFonts w:ascii="Cambria" w:hAnsi="Cambria" w:cs="Cambria"/>
      <w:b/>
      <w:bCs/>
      <w:color w:val="365F91"/>
      <w:sz w:val="28"/>
      <w:szCs w:val="28"/>
    </w:rPr>
  </w:style>
  <w:style w:type="character" w:styleId="-">
    <w:name w:val="Hyperlink"/>
    <w:basedOn w:val="DefaultParagraphFont"/>
    <w:uiPriority w:val="99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Pr/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Style17">
    <w:name w:val="Emphasis"/>
    <w:basedOn w:val="DefaultParagraphFont"/>
    <w:uiPriority w:val="99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Style23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4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5">
    <w:name w:val="Footnote Text"/>
    <w:basedOn w:val="Normal"/>
    <w:link w:val="Style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6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7">
    <w:name w:val="Index Heading"/>
    <w:basedOn w:val="Style18"/>
    <w:pPr/>
    <w:rPr/>
  </w:style>
  <w:style w:type="paragraph" w:styleId="Style28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4"/>
    <w:uiPriority w:val="99"/>
    <w:semiHidden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9" w:customStyle="1">
    <w:name w:val="Колонтитул"/>
    <w:basedOn w:val="Normal"/>
    <w:qFormat/>
    <w:pPr/>
    <w:rPr/>
  </w:style>
  <w:style w:type="paragraph" w:styleId="Style30">
    <w:name w:val="Header"/>
    <w:basedOn w:val="Normal"/>
    <w:link w:val="Style15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Foot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 w:customStyle="1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8052c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consultantplus://offline/ref=0F1445E2C86133FBF763A74E61970173821D5C54395C4809FD5ACED05528C2999CC3797758C22AAA8EE5943C225FCE195092C064BFBAB9341EZFE" TargetMode="External"/><Relationship Id="rId6" Type="http://schemas.openxmlformats.org/officeDocument/2006/relationships/hyperlink" Target="consultantplus://offline/ref=E8A21A58CEDF1934CAF7C1A78ECE72427D082F0FD8B670C36ABA0E0FCC15940B5B7A9ED0j2mAG" TargetMode="External"/><Relationship Id="rId7" Type="http://schemas.openxmlformats.org/officeDocument/2006/relationships/hyperlink" Target="consultantplus://offline/ref=9D4C108A54559972582959A152E25DE7A5615F65F281F3C95B59A50C28l7q3G" TargetMode="External"/><Relationship Id="rId8" Type="http://schemas.openxmlformats.org/officeDocument/2006/relationships/hyperlink" Target="consultantplus://offline/ref=015DAC7E3387F848D79226094B10F1F22180C6857B07C094AFC751FDB8175F4015B9D54E041085E5E64FD52688r4zCF" TargetMode="External"/><Relationship Id="rId9" Type="http://schemas.openxmlformats.org/officeDocument/2006/relationships/hyperlink" Target="consultantplus://offline/ref=C733B1B6E50639E4AC27417152BDDB4090B41F6DD9ECBCB77642E010B2T7xBH" TargetMode="External"/><Relationship Id="rId10" Type="http://schemas.openxmlformats.org/officeDocument/2006/relationships/image" Target="media/image4.png"/><Relationship Id="rId11" Type="http://schemas.openxmlformats.org/officeDocument/2006/relationships/hyperlink" Target="consultantplus://offline/ref=B2B9FF714C9E14AB9E184C56749C3BD5FAA2E9FD633563B38F9CE200B5E6v5J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mailto:ru72@minjust.gov.ru" TargetMode="External"/><Relationship Id="rId15" Type="http://schemas.openxmlformats.org/officeDocument/2006/relationships/image" Target="media/image7.png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DAAC0-AB1C-4838-A771-D67E2D1E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LibreOffice/7.5.2.2$Windows_X86_64 LibreOffice_project/53bb9681a964705cf672590721dbc85eb4d0c3a2</Application>
  <AppVersion>15.0000</AppVersion>
  <Pages>10</Pages>
  <Words>2729</Words>
  <Characters>19818</Characters>
  <CharactersWithSpaces>22467</CharactersWithSpaces>
  <Paragraphs>125</Paragraphs>
  <Company>UNKNOWN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2024-02-19T11:20:00Z</dcterms:created>
  <dc:creator>Ольга Александровна Мирошкина</dc:creator>
  <dc:description/>
  <dc:language>ru-RU</dc:language>
  <cp:lastModifiedBy>Дарья Александровна Горячкина</cp:lastModifiedBy>
  <cp:lastPrinted>2024-02-20T07:01:00Z</cp:lastPrinted>
  <dcterms:modified xsi:type="dcterms:W3CDTF">2024-03-05T06:16:00Z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