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right="425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" w:cs="Times New Roman" w:ascii="Times New Roman" w:hAnsi="Times New Roman" w:eastAsiaTheme="minorEastAsia"/>
          <w:b/>
          <w:color w:val="000000" w:themeColor="text1"/>
          <w:sz w:val="28"/>
          <w:szCs w:val="28"/>
          <w:u w:val="single"/>
          <w:lang w:eastAsia="ru-RU"/>
        </w:rPr>
        <w:t xml:space="preserve">Муниципальное автономное учреждение дополнительного образования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right="425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" w:cs="Times New Roman" w:ascii="Times New Roman" w:hAnsi="Times New Roman" w:eastAsiaTheme="minorEastAsia"/>
          <w:b/>
          <w:color w:val="000000" w:themeColor="text1"/>
          <w:sz w:val="28"/>
          <w:szCs w:val="28"/>
          <w:u w:val="single"/>
          <w:lang w:eastAsia="ru-RU"/>
        </w:rPr>
        <w:t>«Ярковская детская музыкальная школа»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right="425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" w:cs="Times New Roman" w:eastAsiaTheme="minorEastAsia"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right="49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color w:val="000000" w:themeColor="text1"/>
          <w:sz w:val="28"/>
          <w:szCs w:val="28"/>
          <w:lang w:eastAsia="ru-RU"/>
        </w:rPr>
        <w:t xml:space="preserve">Отчёт о реализации плана мероприятий по реализации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right="49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color w:val="000000" w:themeColor="text1"/>
          <w:sz w:val="28"/>
          <w:szCs w:val="28"/>
          <w:lang w:eastAsia="ru-RU"/>
        </w:rPr>
        <w:t xml:space="preserve">Положения о системе наставничества педагогических работников в МАУ ДО «Ярковская ДМШ»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right="425" w:hanging="0"/>
        <w:jc w:val="center"/>
        <w:rPr>
          <w:rFonts w:ascii="Times New Roman" w:hAnsi="Times New Roman" w:eastAsia="" w:cs="Times New Roman" w:eastAsiaTheme="minorEastAsia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b/>
          <w:color w:val="000000" w:themeColor="text1"/>
          <w:sz w:val="28"/>
          <w:szCs w:val="28"/>
          <w:lang w:eastAsia="ru-RU"/>
        </w:rPr>
      </w:r>
    </w:p>
    <w:tbl>
      <w:tblPr>
        <w:tblW w:w="1531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2550"/>
        <w:gridCol w:w="3119"/>
        <w:gridCol w:w="7536"/>
        <w:gridCol w:w="1537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center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center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Содержание деятельности по выполнению мероприятий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center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Подготовка условий для реализации системы наставничества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Изучение и систематизация имеющихся материалов по проблеме наставничества.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Подготовка нормативной базы реализации Положения наставничества в Учреждении.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Выбор форм и программ наставничества, исходя из потребностей Учреждения.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Педагогическим коллективом изучено распоряжение Правительства РФ от 31.12.2019 № 3273-р «Об утверждении основных принципов национальной системы профессионального роста педагогических работников, включая национальную систему учительского роста».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В учреждении подготовлены и приняты локальные нормативные правовые акты</w:t>
            </w: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>- приказ об утверждении системы (целевой модели) наставничества педагогических работников в Учреждении;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Положение о системе наставничества педагогических работников в </w:t>
            </w: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>МАУ</w:t>
            </w: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ДО «Ярковская ДМШ»;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- Дорожная карта (план мероприятий) по реализации Положения о системе наставничества педагогических работников в </w:t>
            </w: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>МАУ ДО «Ярковская ДМШ».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Информирование родителей,</w:t>
              <w:tab/>
              <w:t>педагогов, обучающихся о возможностях и целях целевой</w:t>
              <w:tab/>
              <w:t>модели наставничества. Размещение информации на официальном сайте Учреждения.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декабрь 2022 г.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firstLine="34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Формирование банка наставляемых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18" w:leader="none"/>
                <w:tab w:val="left" w:pos="675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Сбор данных о наставляемых.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18" w:leader="none"/>
                <w:tab w:val="left" w:pos="675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Проведен мониторинг по выявлению профессиональных запросов потенциальных наставляемых.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" w:leader="none"/>
                <w:tab w:val="left" w:pos="675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Определена кандидатура наставляемого, обеспечено согласие на сбор и обработку персональных данных.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18" w:leader="none"/>
                <w:tab w:val="left" w:pos="675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январь 2023 г.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банка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352" w:leader="none"/>
              </w:tabs>
              <w:suppressAutoHyphens w:val="true"/>
              <w:bidi w:val="0"/>
              <w:spacing w:lineRule="auto" w:line="240" w:before="0" w:after="0"/>
              <w:ind w:left="34" w:right="425" w:hanging="0"/>
              <w:contextualSpacing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18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Проведено анкетирование среди потенциальных наставников в </w:t>
            </w: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>Учреждении,</w:t>
            </w: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желающих принять участие в персонализированных программах наставничества.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Определена кандидатура наставника, обеспечено согласие на сбор и обработку персональных данных.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18" w:leader="none"/>
              </w:tabs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январь 2023 г.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Выявление наставников, входящих в базу Наставников.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left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Обучение наставников для работы с наставляемыми.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Организован «круглый стол», в ходе заседания которого были рассмотрены методические материалы для сопровождения наставнической деятельности, состоялся обмен опытом между педагогами – стажистами.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январь 2023 г.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Организация и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осуществление работы наставнических пар/групп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Закрепление наставнических пар/ групп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Наставническая пара сформирована, издан приказ о закреплении наставнической пары. Разработана персонализированная программа наставничества. Проведена</w:t>
              <w:tab/>
              <w:t>встреча-планирование рабочего процесса в рамках программы наставничества с наставником и наставляемым.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январь 2023</w:t>
            </w:r>
          </w:p>
        </w:tc>
      </w:tr>
      <w:tr>
        <w:trPr>
          <w:trHeight w:val="155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Завершение персонализированных программ наставничества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Отчёты по реализации мероприятий в ходе реализации Дорожной карты.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Мотивация и поощрение участников.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Проведен мониторинг качества реализации персонализированной программы наставничества (анкетирование). Результаты анкетирования позволили сделать выводы о высокой оценке эмоциональной удовлетворённости и знаний, полученных во время реализации персонализированных программ наставничества.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Проведены итоговые мероприятия по итогам реализации практики наставничества в учреждении: «круглый стол» и концертная программа, посвященная закрытию Года наставничества.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октябрь 2023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Информационная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поддержка системы наставничества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Освещение мероприятий дорожной карты осуществляется на всех этапах на сайте </w:t>
            </w:r>
            <w:r>
              <w:rPr>
                <w:rFonts w:eastAsia="" w:cs="Times New Roman" w:ascii="Times New Roman" w:hAnsi="Times New Roman" w:eastAsiaTheme="minorEastAsia"/>
                <w:iCs/>
                <w:color w:val="000000" w:themeColor="text1"/>
                <w:sz w:val="24"/>
                <w:szCs w:val="24"/>
                <w:lang w:eastAsia="ru-RU"/>
              </w:rPr>
              <w:t xml:space="preserve">Учреждения </w:t>
            </w: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и социальных сетях.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hyperlink r:id="rId2">
              <w:r>
                <w:rPr>
                  <w:rFonts w:eastAsia="" w:cs="Times New Roman" w:ascii="Times New Roman" w:hAnsi="Times New Roman" w:eastAsiaTheme="minorEastAsia"/>
                  <w:sz w:val="24"/>
                  <w:szCs w:val="24"/>
                  <w:lang w:eastAsia="ru-RU"/>
                </w:rPr>
                <w:t>https://yarkovo-muz.ru/index.php/2020-02-25-07-04-40/item/223-nastavnichestvo</w:t>
              </w:r>
            </w:hyperlink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hyperlink r:id="rId3">
              <w:r>
                <w:rPr>
                  <w:rFonts w:eastAsia="" w:cs="Times New Roman" w:ascii="Times New Roman" w:hAnsi="Times New Roman" w:eastAsiaTheme="minorEastAsia"/>
                  <w:sz w:val="24"/>
                  <w:szCs w:val="24"/>
                  <w:lang w:eastAsia="ru-RU"/>
                </w:rPr>
                <w:t>https://yarkovo-muz.ru/index.php/2020-02-25-07-04-40/item/221-nastavnicheskaya-deyatelnost</w:t>
              </w:r>
            </w:hyperlink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hyperlink r:id="rId4">
              <w:r>
                <w:rPr>
                  <w:rFonts w:eastAsia="" w:cs="Times New Roman" w:ascii="Times New Roman" w:hAnsi="Times New Roman" w:eastAsiaTheme="minorEastAsia"/>
                  <w:sz w:val="24"/>
                  <w:szCs w:val="24"/>
                  <w:lang w:eastAsia="ru-RU"/>
                </w:rPr>
                <w:t>https://yarkovo-muz.ru/index.php/2020-02-25-07-04-40/item/281-my-otkryvaem-luchshee-v-serdtsakh</w:t>
              </w:r>
            </w:hyperlink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hyperlink r:id="rId5">
              <w:r>
                <w:rPr>
                  <w:rFonts w:eastAsia="" w:cs="Times New Roman" w:ascii="Times New Roman" w:hAnsi="Times New Roman" w:eastAsiaTheme="minorEastAsia"/>
                  <w:sz w:val="24"/>
                  <w:szCs w:val="24"/>
                  <w:lang w:eastAsia="ru-RU"/>
                </w:rPr>
                <w:t>https://yarkovo-muz.ru/index.php/2020-02-25-07-04-40/item/303-formula-professionalnogo-uspekha</w:t>
              </w:r>
            </w:hyperlink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425" w:hanging="0"/>
              <w:jc w:val="both"/>
              <w:rPr>
                <w:rFonts w:ascii="Times New Roman" w:hAnsi="Times New Roman" w:eastAsia="" w:cs="Times New Roman" w:eastAsiaTheme="minorEastAsia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000000" w:themeColor="text1"/>
                <w:sz w:val="24"/>
                <w:szCs w:val="24"/>
                <w:lang w:eastAsia="ru-RU"/>
              </w:rPr>
              <w:t>декабрь 2022 – октябрь 2023 г.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rkovo-muz.ru/index.php/2020-02-25-07-04-40/item/223-nastavnichestvo" TargetMode="External"/><Relationship Id="rId3" Type="http://schemas.openxmlformats.org/officeDocument/2006/relationships/hyperlink" Target="https://yarkovo-muz.ru/index.php/2020-02-25-07-04-40/item/221-nastavnicheskaya-deyatelnost" TargetMode="External"/><Relationship Id="rId4" Type="http://schemas.openxmlformats.org/officeDocument/2006/relationships/hyperlink" Target="https://yarkovo-muz.ru/index.php/2020-02-25-07-04-40/item/281-my-otkryvaem-luchshee-v-serdtsakh" TargetMode="External"/><Relationship Id="rId5" Type="http://schemas.openxmlformats.org/officeDocument/2006/relationships/hyperlink" Target="https://yarkovo-muz.ru/index.php/2020-02-25-07-04-40/item/303-formula-professionalnogo-uspekha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2</Pages>
  <Words>403</Words>
  <Characters>3490</Characters>
  <CharactersWithSpaces>3850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2023-10-14T15:01:47Z</dcterms:created>
  <dc:creator/>
  <dc:description/>
  <dc:language>ru-RU</dc:language>
  <cp:lastModifiedBy/>
  <dcterms:modified xsi:type="dcterms:W3CDTF">2023-10-14T15:03:49Z</dcterms:modified>
  <cp:revision>1</cp:revision>
  <dc:subject/>
  <dc:title/>
</cp:coreProperties>
</file>